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Scott Spirek</w:t>
      </w:r>
    </w:p>
    <w:p>
      <w:pPr>
        <w:spacing w:after="20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Auburn, IN  |  (260) 667-8845  |  sdspirek@gmail.com  |  linkedin.com/in/scott-spirek-135889bb</w:t>
      </w:r>
    </w:p>
    <w:p>
      <w:pPr>
        <w:pBdr>
          <w:bottom w:val="single" w:color="2E75B6" w:sz="6" w:space="2"/>
        </w:pBdr>
        <w:spacing w:after="120" w:before="24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PROFESSIONAL SUMMARY</w:t>
      </w:r>
    </w:p>
    <w:p>
      <w:pPr>
        <w:spacing w:after="10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Enterprise sales executive who builds the tools to close. A decade-plus selling UCaaS/CCaaS to IT and C-suite buyers across GoTo, Zoom, and Citrix, including President's Club 2024 and $700K in current new ARR. Pairs a closer's track record with hands-on technical ability, designing and shipping production sales tools, AI-powered apps, and system integrations in React, Python, and Netlify. Turns technical and business requirements into solutions that move deals.</w:t>
      </w:r>
    </w:p>
    <w:p>
      <w:pPr>
        <w:pBdr>
          <w:bottom w:val="single" w:color="2E75B6" w:sz="6" w:space="2"/>
        </w:pBdr>
        <w:spacing w:after="120" w:before="24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CORE COMPETENCIES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Solution and consultative selling, C-suite and CFO engagement, UCaaS/CCaaS, new business development, MEDDPICC, contract negotiation, partner channel management, customer success, and sales-team leadership.</w:t>
      </w:r>
    </w:p>
    <w:p>
      <w:pPr>
        <w:pBdr>
          <w:bottom w:val="single" w:color="2E75B6" w:sz="6" w:space="2"/>
        </w:pBdr>
        <w:spacing w:after="120" w:before="24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PROFESSIONAL EXPERIENCE</w:t>
      </w:r>
    </w:p>
    <w:p>
      <w:pPr>
        <w:spacing w:after="0" w:before="1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Commercial Account Executive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GoTo  |  Remote, IN  |  Mar 2026 to Present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Drove $700K in new ARR across a 45-partner Contact Center territory in the Mid-America region.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Converted a 423-day opportunity that had twice gone to the board for budget approval into a 3-week close by re-engaging the champion, isolating the core pain, building the solution forward, and coaching them to bring the financial buyer in to articulate value, lock the timeline, and approve signature.</w:t>
      </w:r>
    </w:p>
    <w:p>
      <w:pPr>
        <w:spacing w:after="0" w:before="1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SMB Account Executive, Team Lead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GoTo  |  Remote, IN  |  2023 to Feb 2026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President's Club 2024.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Drove $650K in new ARR and accelerated five key partners to 30%+ revenue growth.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Led an Account Executive team, holding prospects to tight sales cycles and accurate forecasts.</w:t>
      </w:r>
    </w:p>
    <w:p>
      <w:pPr>
        <w:spacing w:after="0" w:before="1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Account Executive, Commercial Acquisition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Zoom Video Communications  |  Remote, IN  |  2022 to 2023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Outperformed ramp-up goals by 159% across a Mid-Atlantic territory.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Accelerated territory growth 15% in 10 months through cold calling, email prospecting, video messaging, and LinkedIn outreach.</w:t>
      </w:r>
    </w:p>
    <w:p>
      <w:pPr>
        <w:spacing w:after="0" w:before="1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Senior Account Executive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GoTo  |  Phoenix, AZ  |  2017 to 2022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Built a 10-partner portfolio and secured $1.3M in revenue selling UCaaS migrations to white-space accounts.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Sustained Top Performer status: 101% (2018), 104% (2019), and 128% (2020) of quota.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Progressed from New Business Sales Representative to Senior Account Executive over the tenure.</w:t>
      </w:r>
    </w:p>
    <w:p>
      <w:pPr>
        <w:spacing w:after="0" w:before="1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Business Development / Sales Development Representative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Citrix Online  |  Phoenix, AZ  |  2015 to 2017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Secured 26 opportunities against a monthly goal of 20 and generated $675K in pipeline within one year.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Boosted daily call volume from 30 to 100 by designing and implementing an inside-sales dialer.</w:t>
      </w:r>
    </w:p>
    <w:p>
      <w:pPr>
        <w:pBdr>
          <w:bottom w:val="single" w:color="2E75B6" w:sz="6" w:space="2"/>
        </w:pBdr>
        <w:spacing w:after="120" w:before="24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SELECTED TECHNICAL PROJECTS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Live demos available on request.</w:t>
      </w:r>
    </w:p>
    <w:p>
      <w:pPr>
        <w:spacing w:after="20" w:before="12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Champion Corner, Buyer's-Seat Toolkit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/>
      </w:r>
    </w:p>
    <w:p>
      <w:p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 six-tool, per-prospect sales workspace that arms a champion to sell internally: deal qualification, buying-committee mapping, CFO battlecard, objection prep, a one-page business case, and a branded champion deck. Built with React, Supabase (auth and realtime), and Netlify.</w:t>
      </w:r>
    </w:p>
    <w:p>
      <w:pPr>
        <w:spacing w:after="20" w:before="12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Modular Pitch System, Live C-Suite Presentation App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/>
      </w:r>
    </w:p>
    <w:p>
      <w:p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 modular live-pitch application with selectable pain blocks, an AI content engine (Claude API) that generates per-prospect talk tracks and discovery questions, prospect-branding auto-scrape, and a built-in TCO calculator. Built with React and Netlify serverless functions.</w:t>
      </w:r>
    </w:p>
    <w:p>
      <w:pPr>
        <w:spacing w:after="20" w:before="12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MAP, Mutual Action Plan Platform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/>
      </w:r>
    </w:p>
    <w:p>
      <w:p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 multi-tenant Mutual Action Plan platform: shared vendor and customer action tracking across gated phases, automated completion notifications (Resend), live multi-viewer sync, PDF export, and embeddable views. Built with React and Netlify.</w:t>
      </w:r>
    </w:p>
    <w:p>
      <w:pPr>
        <w:pBdr>
          <w:bottom w:val="single" w:color="2E75B6" w:sz="6" w:space="2"/>
        </w:pBdr>
        <w:spacing w:after="120" w:before="24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TECHNICAL SKILLS</w:t>
      </w:r>
    </w:p>
    <w:p>
      <w:pPr>
        <w:spacing w:after="7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Sales: </w:t>
      </w:r>
      <w:r>
        <w:rPr>
          <w:rFonts w:ascii="Arial" w:cs="Arial" w:eastAsia="Arial" w:hAnsi="Arial"/>
          <w:color w:val="1A1A1A"/>
          <w:sz w:val="21"/>
          <w:szCs w:val="21"/>
        </w:rPr>
        <w:t xml:space="preserve">Salesforce, CPQ, Sales Navigator, Outreach, Gong, ZoomInfo, MEDDPICC, Microsoft Office Suite</w:t>
      </w:r>
    </w:p>
    <w:p>
      <w:pPr>
        <w:spacing w:after="7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Engineering: </w:t>
      </w:r>
      <w:r>
        <w:rPr>
          <w:rFonts w:ascii="Arial" w:cs="Arial" w:eastAsia="Arial" w:hAnsi="Arial"/>
          <w:color w:val="1A1A1A"/>
          <w:sz w:val="21"/>
          <w:szCs w:val="21"/>
        </w:rPr>
        <w:t xml:space="preserve">React, TypeScript, Python, Node.js, Supabase, Netlify, serverless functions, REST APIs, OAuth, Claude API, Power Automate, Git/GitHub</w:t>
      </w:r>
    </w:p>
    <w:p>
      <w:pPr>
        <w:pBdr>
          <w:bottom w:val="single" w:color="2E75B6" w:sz="6" w:space="2"/>
        </w:pBdr>
        <w:spacing w:after="120" w:before="24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EDUCATION</w:t>
      </w:r>
    </w:p>
    <w:p>
      <w:pPr>
        <w:spacing w:after="0" w:before="1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Associate Degree in Software Development (In Progress)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Ivy Tech Community College</w:t>
      </w:r>
    </w:p>
    <w:sectPr>
      <w:pgSz w:w="12240" w:h="15840" w:orient="portrait"/>
      <w:pgMar w:top="1080" w:right="1152" w:bottom="1080" w:left="115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2026-06-18T20:03:50.074Z</dcterms:created>
  <dcterms:modified xsi:type="dcterms:W3CDTF">2026-06-18T20:03:50.074Z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